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RELATÓRIO MENSAL DE FREQUÊNCIA E AVALIAÇÃO - 2024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55.0" w:type="dxa"/>
        <w:tblLayout w:type="fixed"/>
        <w:tblLook w:val="0000"/>
      </w:tblPr>
      <w:tblGrid>
        <w:gridCol w:w="2685"/>
        <w:gridCol w:w="5805"/>
        <w:tblGridChange w:id="0">
          <w:tblGrid>
            <w:gridCol w:w="2685"/>
            <w:gridCol w:w="5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 Responsável: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Bolsista: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entrega: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 das atividades desenvolvidas no mês de _______________________/2024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O registro deverá ser feito em norma padrão e passar pelo crivo do docente responsável antes da submissão.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Observação: Enviar este relatório devidamente preenchido e assinado para o e-mail do Docente responsável, que após aprovação deverá encaminhar à DAC (via SUAP) até o primeiro dia útil do mês subsequente.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__________________________</w:t>
        <w:tab/>
        <w:tab/>
        <w:t xml:space="preserve">     _______________________________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Assinatura Bolsista</w:t>
        <w:tab/>
        <w:tab/>
        <w:t xml:space="preserve">                   Assinatura Coordenador do Projeto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right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right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* Este documento deve ser preenchido de forma eletrônica (digitado) e enviado somente pelo SUAP.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405" w:hRule="atLeast"/>
        <w:tblHeader w:val="0"/>
      </w:trPr>
      <w:tc>
        <w:tcPr/>
        <w:p w:rsidR="00000000" w:rsidDel="00000000" w:rsidP="00000000" w:rsidRDefault="00000000" w:rsidRPr="00000000" w14:paraId="0000001E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870479" cy="941668"/>
                <wp:effectExtent b="0" l="0" r="0" t="0"/>
                <wp:wrapNone/>
                <wp:docPr descr="http://www.federalcubatao.com.br/templates/mx_joomlafree/images/logo.jpg" id="21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1F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22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CQSxajGpnwRFaJO/9TOJTRnImQ==">CgMxLjA4AHIhMVIwRExGZ2JSRVVFdWJVTHk0anF0emJQNVk3ZzF6UE16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